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D1" w:rsidRDefault="00391211" w:rsidP="006F4F40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33" style="position:absolute;margin-left:303.4pt;margin-top:16.15pt;width:177.75pt;height:34.5pt;z-index:251665408" arcsize="10923f" fillcolor="#9bbb59 [3206]" strokecolor="#f2f2f2 [3041]" strokeweight="1pt">
            <v:fill color2="#4e6128 [1606]" angle="-135" focus="100%" type="gradient"/>
            <v:imagedata embosscolor="shadow add(51)"/>
            <v:shadow on="t" type="perspective" color="#d6e3bc [1302]" opacity=".5" origin=",.5" offset="0,0" matrix=",-56756f,,.5"/>
            <v:textbox style="mso-next-textbox:#_x0000_s1033">
              <w:txbxContent>
                <w:p w:rsidR="00E23248" w:rsidRPr="00432BD1" w:rsidRDefault="00E23248" w:rsidP="00432BD1">
                  <w:pPr>
                    <w:jc w:val="center"/>
                    <w:rPr>
                      <w:sz w:val="28"/>
                      <w:szCs w:val="28"/>
                    </w:rPr>
                  </w:pPr>
                  <w:r w:rsidRPr="00432BD1">
                    <w:rPr>
                      <w:sz w:val="28"/>
                      <w:szCs w:val="28"/>
                    </w:rPr>
                    <w:t>Nordamerika</w:t>
                  </w:r>
                </w:p>
              </w:txbxContent>
            </v:textbox>
          </v:roundrect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0" type="#_x0000_t67" style="position:absolute;margin-left:251.6pt;margin-top:1.1pt;width:36.75pt;height:59.35pt;rotation:270;z-index:251713536" fillcolor="#4f81bd [3204]" stroked="f" strokeweight="0">
            <v:fill color2="#365e8f [2372]" focusposition=".5,.5" focussize="" focus="100%" type="gradientRadial"/>
            <v:imagedata embosscolor="shadow add(51)"/>
            <v:shadow on="t" type="perspective" color="#243f60 [1604]" offset="1pt" offset2="-3pt"/>
            <v:textbox style="layout-flow:vertical-ideographic"/>
          </v:shape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26" style="position:absolute;margin-left:-10.95pt;margin-top:12.4pt;width:242.25pt;height:34.5pt;z-index:251658240" arcsize="10923f" fillcolor="#c0504d [3205]" strokecolor="#f2f2f2 [3041]" strokeweight="1pt">
            <v:fill color2="#622423 [1605]" angle="-135" focus="100%" type="gradient"/>
            <v:imagedata embosscolor="shadow add(51)"/>
            <v:shadow on="t" type="perspective" color="#e5b8b7 [1301]" opacity=".5" origin=",.5" offset="0,0" matrix=",-56756f,,.5"/>
            <v:textbox style="mso-next-textbox:#_x0000_s1026">
              <w:txbxContent>
                <w:p w:rsidR="007F72EE" w:rsidRPr="009D71EA" w:rsidRDefault="007F72EE" w:rsidP="00432BD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71EA">
                    <w:rPr>
                      <w:b/>
                      <w:sz w:val="28"/>
                      <w:szCs w:val="28"/>
                    </w:rPr>
                    <w:t>Absatzmarkt</w:t>
                  </w:r>
                </w:p>
              </w:txbxContent>
            </v:textbox>
          </v:roundrect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7" style="position:absolute;margin-left:-16.95pt;margin-top:676.15pt;width:253.6pt;height:33.75pt;z-index:251710464" arcsize="10923f" fillcolor="#f2dbdb [661]" strokecolor="#943634 [2405]" strokeweight="2.5pt">
            <v:shadow color="#868686"/>
            <v:textbox style="mso-next-textbox:#_x0000_s1077">
              <w:txbxContent>
                <w:p w:rsidR="00432BD1" w:rsidRDefault="00432BD1" w:rsidP="00432BD1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Besichtigung der Einrichtungen</w:t>
                  </w:r>
                </w:p>
              </w:txbxContent>
            </v:textbox>
          </v:roundrect>
        </w:pict>
      </w: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71.15pt;margin-top:463.15pt;width:159.45pt;height:24.75pt;z-index:251682816;mso-width-relative:margin;mso-height-relative:margin" filled="f" stroked="f">
            <v:textbox style="mso-next-textbox:#_x0000_s1049">
              <w:txbxContent>
                <w:p w:rsidR="004B44D8" w:rsidRPr="00954C10" w:rsidRDefault="004B44D8" w:rsidP="006F4F4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32BD1" w:rsidRPr="00432BD1" w:rsidRDefault="00432BD1" w:rsidP="00432BD1"/>
    <w:p w:rsidR="00432BD1" w:rsidRP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46" style="position:absolute;margin-left:303.4pt;margin-top:5pt;width:177.75pt;height:34.5pt;z-index:251679744" arcsize="10923f" fillcolor="#9bbb59 [3206]" strokecolor="#f2f2f2 [3041]" strokeweight="1pt">
            <v:fill color2="#4e6128 [1606]" angle="-135" focus="100%" type="gradient"/>
            <v:imagedata embosscolor="shadow add(51)"/>
            <v:shadow on="t" type="perspective" color="#d6e3bc [1302]" opacity=".5" origin=",.5" offset="0,0" matrix=",-56756f,,.5"/>
            <v:textbox>
              <w:txbxContent>
                <w:p w:rsidR="00E23248" w:rsidRPr="00432BD1" w:rsidRDefault="00E23248" w:rsidP="00432BD1">
                  <w:pPr>
                    <w:jc w:val="center"/>
                    <w:rPr>
                      <w:sz w:val="28"/>
                      <w:szCs w:val="28"/>
                    </w:rPr>
                  </w:pPr>
                  <w:r w:rsidRPr="00432BD1">
                    <w:rPr>
                      <w:sz w:val="28"/>
                      <w:szCs w:val="28"/>
                    </w:rPr>
                    <w:t>USA</w:t>
                  </w:r>
                </w:p>
              </w:txbxContent>
            </v:textbox>
          </v:roundrect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9" style="position:absolute;margin-left:-14.5pt;margin-top:2pt;width:242.25pt;height:34.5pt;z-index:251712512" arcsize="10923f" fillcolor="#c0504d [3205]" strokecolor="#f2f2f2 [3041]" strokeweight="1pt">
            <v:fill color2="#622423 [1605]" angle="-135" focus="100%" type="gradient"/>
            <v:imagedata embosscolor="shadow add(51)"/>
            <v:shadow on="t" type="perspective" color="#e5b8b7 [1301]" opacity=".5" origin=",.5" offset="0,0" matrix=",-56756f,,.5"/>
            <v:textbox style="mso-next-textbox:#_x0000_s1079">
              <w:txbxContent>
                <w:p w:rsidR="009D71EA" w:rsidRPr="009D71EA" w:rsidRDefault="009D71EA" w:rsidP="009D71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71EA">
                    <w:rPr>
                      <w:b/>
                      <w:sz w:val="28"/>
                      <w:szCs w:val="28"/>
                    </w:rPr>
                    <w:t>Absatzmarkt</w:t>
                  </w:r>
                  <w:r>
                    <w:rPr>
                      <w:b/>
                      <w:sz w:val="28"/>
                      <w:szCs w:val="28"/>
                    </w:rPr>
                    <w:t>analyse</w:t>
                  </w:r>
                </w:p>
              </w:txbxContent>
            </v:textbox>
          </v:roundrect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shape id="_x0000_s1054" type="#_x0000_t67" style="position:absolute;margin-left:247.95pt;margin-top:-11.55pt;width:36.75pt;height:59.35pt;rotation:270;z-index:251687936" fillcolor="#4f81bd [3204]" stroked="f" strokeweight="0">
            <v:fill color2="#365e8f [2372]" focusposition=".5,.5" focussize="" focus="100%" type="gradientRadial"/>
            <v:imagedata embosscolor="shadow add(51)"/>
            <v:shadow on="t" type="perspective" color="#243f60 [1604]" offset="1pt" offset2="-3pt"/>
            <v:textbox style="layout-flow:vertical-ideographic"/>
          </v:shape>
        </w:pict>
      </w:r>
    </w:p>
    <w:p w:rsidR="00432BD1" w:rsidRP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32" style="position:absolute;margin-left:-13.1pt;margin-top:14.05pt;width:240pt;height:115.5pt;z-index:251664384" arcsize="10923f" fillcolor="#f2dbdb [661]" strokecolor="#943634 [2405]" strokeweight="2.5pt">
            <v:shadow color="#868686"/>
            <v:textbox style="mso-next-textbox:#_x0000_s1032">
              <w:txbxContent>
                <w:p w:rsidR="007F72EE" w:rsidRDefault="007F72EE" w:rsidP="007F72EE">
                  <w:pPr>
                    <w:pStyle w:val="Listenabsatz"/>
                    <w:numPr>
                      <w:ilvl w:val="0"/>
                      <w:numId w:val="3"/>
                    </w:numPr>
                  </w:pPr>
                  <w:r>
                    <w:t>geringe Einfuhrzölle</w:t>
                  </w:r>
                </w:p>
                <w:p w:rsidR="007F72EE" w:rsidRDefault="007F72EE" w:rsidP="007F72EE">
                  <w:pPr>
                    <w:pStyle w:val="Listenabsatz"/>
                    <w:numPr>
                      <w:ilvl w:val="0"/>
                      <w:numId w:val="3"/>
                    </w:numPr>
                  </w:pPr>
                  <w:r>
                    <w:t>niedrige Transportkosten</w:t>
                  </w:r>
                </w:p>
                <w:p w:rsidR="007F72EE" w:rsidRDefault="007F72EE" w:rsidP="007F72EE">
                  <w:pPr>
                    <w:pStyle w:val="Listenabsatz"/>
                    <w:numPr>
                      <w:ilvl w:val="0"/>
                      <w:numId w:val="3"/>
                    </w:numPr>
                  </w:pPr>
                  <w:r>
                    <w:t>Lohnkosten</w:t>
                  </w:r>
                </w:p>
                <w:p w:rsidR="007F72EE" w:rsidRDefault="007F72EE" w:rsidP="007F72EE">
                  <w:pPr>
                    <w:pStyle w:val="Listenabsatz"/>
                    <w:numPr>
                      <w:ilvl w:val="0"/>
                      <w:numId w:val="3"/>
                    </w:numPr>
                  </w:pPr>
                  <w:r>
                    <w:t>Produktivität</w:t>
                  </w:r>
                </w:p>
                <w:p w:rsidR="007F72EE" w:rsidRDefault="007F72EE" w:rsidP="007F72EE">
                  <w:pPr>
                    <w:pStyle w:val="Listenabsatz"/>
                    <w:numPr>
                      <w:ilvl w:val="0"/>
                      <w:numId w:val="3"/>
                    </w:numPr>
                  </w:pPr>
                  <w:r>
                    <w:t>Lieferanten</w:t>
                  </w:r>
                </w:p>
                <w:p w:rsidR="007F72EE" w:rsidRDefault="007F72EE" w:rsidP="007F72EE">
                  <w:pPr>
                    <w:pStyle w:val="Listenabsatz"/>
                    <w:numPr>
                      <w:ilvl w:val="0"/>
                      <w:numId w:val="3"/>
                    </w:numPr>
                  </w:pPr>
                  <w:r>
                    <w:t>Schutz vor Währungsschwankungen</w:t>
                  </w:r>
                </w:p>
              </w:txbxContent>
            </v:textbox>
          </v:roundrect>
        </w:pict>
      </w:r>
    </w:p>
    <w:p w:rsidR="00432BD1" w:rsidRPr="00432BD1" w:rsidRDefault="00432BD1" w:rsidP="00432BD1"/>
    <w:p w:rsidR="00432BD1" w:rsidRPr="00432BD1" w:rsidRDefault="00432BD1" w:rsidP="00432BD1"/>
    <w:p w:rsidR="00432BD1" w:rsidRPr="00432BD1" w:rsidRDefault="00432BD1" w:rsidP="00432BD1"/>
    <w:p w:rsidR="00432BD1" w:rsidRPr="00432BD1" w:rsidRDefault="00432BD1" w:rsidP="00432BD1"/>
    <w:p w:rsidR="00432BD1" w:rsidRP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0" style="position:absolute;margin-left:299.65pt;margin-top:1.6pt;width:177.75pt;height:50.25pt;z-index:251703296" arcsize="10923f" fillcolor="#9bbb59 [3206]" strokecolor="#f2f2f2 [3041]" strokeweight="1pt">
            <v:fill color2="#4e6128 [1606]" angle="-135" focus="100%" type="gradient"/>
            <v:imagedata embosscolor="shadow add(51)"/>
            <v:shadow on="t" type="perspective" color="#d6e3bc [1302]" opacity=".5" origin=",.5" offset="0,0" matrix=",-56756f,,.5"/>
            <v:textbox>
              <w:txbxContent>
                <w:p w:rsidR="00E23248" w:rsidRPr="00432BD1" w:rsidRDefault="00E23248" w:rsidP="00432BD1">
                  <w:pPr>
                    <w:jc w:val="center"/>
                    <w:rPr>
                      <w:sz w:val="28"/>
                      <w:szCs w:val="28"/>
                    </w:rPr>
                  </w:pPr>
                  <w:r w:rsidRPr="00432BD1">
                    <w:rPr>
                      <w:sz w:val="28"/>
                      <w:szCs w:val="28"/>
                    </w:rPr>
                    <w:t>64 Standortmöglichkeiten in 21 Bundesstaaten</w:t>
                  </w:r>
                </w:p>
              </w:txbxContent>
            </v:textbox>
          </v:roundrect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shape id="_x0000_s1082" type="#_x0000_t67" style="position:absolute;margin-left:244.2pt;margin-top:.05pt;width:36.75pt;height:59.35pt;rotation:270;z-index:251715584" fillcolor="#4f81bd [3204]" stroked="f" strokeweight="0">
            <v:fill color2="#365e8f [2372]" focusposition=".5,.5" focussize="" focus="100%" type="gradientRadial"/>
            <v:imagedata embosscolor="shadow add(51)"/>
            <v:shadow on="t" type="perspective" color="#243f60 [1604]" offset="1pt" offset2="-3pt"/>
            <v:textbox style="layout-flow:vertical-ideographic"/>
          </v:shape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38" style="position:absolute;margin-left:-14.5pt;margin-top:11.35pt;width:246pt;height:34.5pt;z-index:251671552" arcsize="10923f" fillcolor="#c0504d [3205]" strokecolor="#f2f2f2 [3041]" strokeweight="1pt">
            <v:fill color2="#622423 [1605]" angle="-135" focusposition="1" focussize="" focus="100%" type="gradient"/>
            <v:imagedata embosscolor="shadow add(51)"/>
            <v:shadow on="t" type="perspective" color="#e5b8b7 [1301]" opacity=".5" origin=",.5" offset="0,0" matrix=",-56756f,,.5"/>
            <v:textbox style="mso-next-textbox:#_x0000_s1038">
              <w:txbxContent>
                <w:p w:rsidR="007F72EE" w:rsidRPr="009D71EA" w:rsidRDefault="007F72EE" w:rsidP="00432BD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71EA">
                    <w:rPr>
                      <w:b/>
                      <w:sz w:val="28"/>
                      <w:szCs w:val="28"/>
                    </w:rPr>
                    <w:t>Makrostandortanalyse</w:t>
                  </w:r>
                </w:p>
              </w:txbxContent>
            </v:textbox>
          </v:roundrect>
        </w:pict>
      </w:r>
    </w:p>
    <w:p w:rsidR="00432BD1" w:rsidRPr="00432BD1" w:rsidRDefault="00432BD1" w:rsidP="00432BD1"/>
    <w:p w:rsidR="00432BD1" w:rsidRP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40" style="position:absolute;margin-left:-17.05pt;margin-top:1pt;width:248.35pt;height:111pt;z-index:251673600" arcsize="10923f" fillcolor="#f2dbdb [661]" strokecolor="#943634 [2405]" strokeweight="2.5pt">
            <v:shadow color="#868686"/>
            <v:textbox style="mso-next-textbox:#_x0000_s1040">
              <w:txbxContent>
                <w:p w:rsidR="00FF2776" w:rsidRDefault="006F4F40" w:rsidP="006F4F40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wirtschaftliche und politische Stabilität</w:t>
                  </w:r>
                </w:p>
                <w:p w:rsidR="006F4F40" w:rsidRDefault="006F4F40" w:rsidP="006F4F40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Infrastruktur</w:t>
                  </w:r>
                </w:p>
                <w:p w:rsidR="006F4F40" w:rsidRDefault="006F4F40" w:rsidP="006F4F40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Arbeitsmarkt</w:t>
                  </w:r>
                </w:p>
                <w:p w:rsidR="006F4F40" w:rsidRDefault="006F4F40" w:rsidP="006F4F40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Zulieferung</w:t>
                  </w:r>
                </w:p>
                <w:p w:rsidR="006F4F40" w:rsidRDefault="006F4F40" w:rsidP="006F4F40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Imageauswirkungen</w:t>
                  </w:r>
                </w:p>
                <w:p w:rsidR="006F4F40" w:rsidRDefault="006F4F40" w:rsidP="006F4F40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Personalkosten</w:t>
                  </w:r>
                </w:p>
              </w:txbxContent>
            </v:textbox>
          </v:roundrect>
        </w:pict>
      </w:r>
    </w:p>
    <w:p w:rsidR="00432BD1" w:rsidRPr="00432BD1" w:rsidRDefault="00432BD1" w:rsidP="00432BD1"/>
    <w:p w:rsidR="00432BD1" w:rsidRPr="00432BD1" w:rsidRDefault="00432BD1" w:rsidP="00432BD1"/>
    <w:p w:rsidR="00432BD1" w:rsidRPr="00432BD1" w:rsidRDefault="00432BD1" w:rsidP="00432BD1"/>
    <w:p w:rsidR="00432BD1" w:rsidRP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39" style="position:absolute;margin-left:-16.95pt;margin-top:22.2pt;width:253.6pt;height:36.75pt;z-index:251672576" arcsize="10923f" fillcolor="#c0504d [3205]" strokecolor="#f2f2f2 [3041]" strokeweight="1pt">
            <v:fill color2="#622423 [1605]" angle="-135" focusposition="1" focussize="" focus="100%" type="gradient"/>
            <v:imagedata embosscolor="shadow add(51)"/>
            <v:shadow on="t" type="perspective" color="#e5b8b7 [1301]" opacity=".5" origin=",.5" offset="0,0" matrix=",-56756f,,.5"/>
            <v:textbox style="mso-next-textbox:#_x0000_s1039">
              <w:txbxContent>
                <w:p w:rsidR="007F72EE" w:rsidRPr="009D71EA" w:rsidRDefault="007F72EE" w:rsidP="00432BD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D71EA">
                    <w:rPr>
                      <w:b/>
                      <w:sz w:val="28"/>
                      <w:szCs w:val="28"/>
                    </w:rPr>
                    <w:t>Meso</w:t>
                  </w:r>
                  <w:proofErr w:type="spellEnd"/>
                  <w:r w:rsidRPr="009D71EA">
                    <w:rPr>
                      <w:b/>
                      <w:sz w:val="28"/>
                      <w:szCs w:val="28"/>
                    </w:rPr>
                    <w:t>- und Mikrostandortanalyse</w:t>
                  </w:r>
                </w:p>
              </w:txbxContent>
            </v:textbox>
          </v:roundrect>
        </w:pict>
      </w:r>
    </w:p>
    <w:p w:rsidR="00432BD1" w:rsidRPr="00432BD1" w:rsidRDefault="00432BD1" w:rsidP="00432BD1"/>
    <w:p w:rsidR="00432BD1" w:rsidRP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1" style="position:absolute;margin-left:307.15pt;margin-top:11.85pt;width:177.75pt;height:53.25pt;z-index:251704320" arcsize="10923f" fillcolor="#9bbb59 [3206]" strokecolor="#f2f2f2 [3041]" strokeweight="1pt">
            <v:fill color2="#4e6128 [1606]" angle="-135" focus="100%" type="gradient"/>
            <v:imagedata embosscolor="shadow add(51)"/>
            <v:shadow on="t" type="perspective" color="#d6e3bc [1302]" opacity=".5" origin=",.5" offset="0,0" matrix=",-56756f,,.5"/>
            <v:textbox>
              <w:txbxContent>
                <w:p w:rsidR="00E23248" w:rsidRPr="00432BD1" w:rsidRDefault="00E23248" w:rsidP="00432BD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432BD1">
                    <w:rPr>
                      <w:sz w:val="28"/>
                      <w:szCs w:val="28"/>
                    </w:rPr>
                    <w:t>“</w:t>
                  </w:r>
                  <w:proofErr w:type="spellStart"/>
                  <w:r w:rsidRPr="00432BD1">
                    <w:rPr>
                      <w:sz w:val="28"/>
                      <w:szCs w:val="28"/>
                    </w:rPr>
                    <w:t>long</w:t>
                  </w:r>
                  <w:proofErr w:type="spellEnd"/>
                  <w:r w:rsidRPr="00432BD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32BD1">
                    <w:rPr>
                      <w:sz w:val="28"/>
                      <w:szCs w:val="28"/>
                    </w:rPr>
                    <w:t>list</w:t>
                  </w:r>
                  <w:proofErr w:type="spellEnd"/>
                  <w:r w:rsidRPr="00432BD1">
                    <w:rPr>
                      <w:sz w:val="28"/>
                      <w:szCs w:val="28"/>
                    </w:rPr>
                    <w:t>“</w:t>
                  </w:r>
                </w:p>
                <w:p w:rsidR="00E23248" w:rsidRPr="00432BD1" w:rsidRDefault="00E23248" w:rsidP="00432BD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432BD1">
                    <w:rPr>
                      <w:sz w:val="28"/>
                      <w:szCs w:val="28"/>
                    </w:rPr>
                    <w:t>11 Staaten, jeweils 1-3 Standorte</w:t>
                  </w:r>
                </w:p>
              </w:txbxContent>
            </v:textbox>
          </v:roundrect>
        </w:pict>
      </w:r>
      <w:r>
        <w:rPr>
          <w:noProof/>
          <w:lang w:eastAsia="de-DE"/>
        </w:rPr>
        <w:pict>
          <v:shape id="_x0000_s1083" type="#_x0000_t67" style="position:absolute;margin-left:251.6pt;margin-top:5.05pt;width:36.75pt;height:59.35pt;rotation:270;z-index:251716608" fillcolor="#4f81bd [3204]" stroked="f" strokeweight="0">
            <v:fill color2="#365e8f [2372]" focusposition=".5,.5" focussize="" focus="100%" type="gradientRadial"/>
            <v:imagedata embosscolor="shadow add(51)"/>
            <v:shadow on="t" type="perspective" color="#243f60 [1604]" offset="1pt" offset2="-3pt"/>
            <v:textbox style="layout-flow:vertical-ideographic"/>
          </v:shape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2" style="position:absolute;margin-left:-14.5pt;margin-top:18.6pt;width:247.4pt;height:34.5pt;z-index:251705344" arcsize="10923f" fillcolor="#c0504d [3205]" strokecolor="#c0504d [3205]" strokeweight="10pt">
            <v:stroke linestyle="thinThin"/>
            <v:imagedata embosscolor="shadow add(51)"/>
            <v:shadow color="#868686"/>
            <v:textbox style="mso-next-textbox:#_x0000_s1072">
              <w:txbxContent>
                <w:p w:rsidR="006F4F40" w:rsidRPr="00432BD1" w:rsidRDefault="006F4F40" w:rsidP="00432BD1">
                  <w:pPr>
                    <w:jc w:val="center"/>
                    <w:rPr>
                      <w:sz w:val="28"/>
                      <w:szCs w:val="28"/>
                    </w:rPr>
                  </w:pPr>
                  <w:r w:rsidRPr="00432BD1">
                    <w:rPr>
                      <w:sz w:val="28"/>
                      <w:szCs w:val="28"/>
                    </w:rPr>
                    <w:t>Nutzwer</w:t>
                  </w:r>
                  <w:r w:rsidR="00432BD1" w:rsidRPr="00432BD1">
                    <w:rPr>
                      <w:sz w:val="28"/>
                      <w:szCs w:val="28"/>
                    </w:rPr>
                    <w:t>t</w:t>
                  </w:r>
                  <w:r w:rsidRPr="00432BD1">
                    <w:rPr>
                      <w:sz w:val="28"/>
                      <w:szCs w:val="28"/>
                    </w:rPr>
                    <w:t>analyse</w:t>
                  </w:r>
                </w:p>
              </w:txbxContent>
            </v:textbox>
          </v:roundrect>
        </w:pict>
      </w:r>
    </w:p>
    <w:p w:rsidR="00432BD1" w:rsidRPr="00432BD1" w:rsidRDefault="00432BD1" w:rsidP="00432BD1"/>
    <w:p w:rsidR="00432BD1" w:rsidRP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41" style="position:absolute;margin-left:-16.95pt;margin-top:5.2pt;width:253.6pt;height:65.25pt;z-index:251674624" arcsize="10923f" fillcolor="#f2dbdb [661]" strokecolor="#943634 [2405]" strokeweight="2.5pt">
            <v:shadow color="#868686"/>
            <v:textbox style="mso-next-textbox:#_x0000_s1041">
              <w:txbxContent>
                <w:p w:rsidR="006F4F40" w:rsidRDefault="00432BD1" w:rsidP="006F4F40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Unternehmensklima</w:t>
                  </w:r>
                </w:p>
                <w:p w:rsidR="00432BD1" w:rsidRDefault="00432BD1" w:rsidP="006F4F40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Risikoanalyse</w:t>
                  </w:r>
                </w:p>
                <w:p w:rsidR="00432BD1" w:rsidRDefault="00432BD1" w:rsidP="006F4F40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Genehmigungsprüfung</w:t>
                  </w:r>
                </w:p>
              </w:txbxContent>
            </v:textbox>
          </v:roundrect>
        </w:pict>
      </w:r>
    </w:p>
    <w:p w:rsidR="00432BD1" w:rsidRPr="00432BD1" w:rsidRDefault="00432BD1" w:rsidP="00432BD1"/>
    <w:p w:rsidR="00432BD1" w:rsidRPr="00432BD1" w:rsidRDefault="00391211" w:rsidP="009D71EA">
      <w:pPr>
        <w:tabs>
          <w:tab w:val="left" w:pos="2145"/>
        </w:tabs>
      </w:pP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8" style="position:absolute;margin-left:307.15pt;margin-top:23.3pt;width:177.75pt;height:49.5pt;z-index:251711488" arcsize="10923f" fillcolor="#9bbb59 [3206]" strokecolor="#f2f2f2 [3041]" strokeweight="1pt">
            <v:fill color2="#4e6128 [1606]" angle="-135" focus="100%" type="gradient"/>
            <v:imagedata embosscolor="shadow add(51)"/>
            <v:shadow on="t" type="perspective" color="#d6e3bc [1302]" opacity=".5" origin=",.5" offset="0,0" matrix=",-56756f,,.5"/>
            <v:textbox>
              <w:txbxContent>
                <w:p w:rsidR="00432BD1" w:rsidRPr="00432BD1" w:rsidRDefault="00432BD1" w:rsidP="00432BD1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t>“</w:t>
                  </w:r>
                  <w:proofErr w:type="spellStart"/>
                  <w:r w:rsidRPr="00432BD1">
                    <w:rPr>
                      <w:sz w:val="28"/>
                      <w:szCs w:val="28"/>
                    </w:rPr>
                    <w:t>short</w:t>
                  </w:r>
                  <w:proofErr w:type="spellEnd"/>
                  <w:r w:rsidRPr="00432BD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32BD1">
                    <w:rPr>
                      <w:sz w:val="28"/>
                      <w:szCs w:val="28"/>
                    </w:rPr>
                    <w:t>list</w:t>
                  </w:r>
                  <w:proofErr w:type="spellEnd"/>
                  <w:r w:rsidRPr="00432BD1">
                    <w:rPr>
                      <w:sz w:val="28"/>
                      <w:szCs w:val="28"/>
                    </w:rPr>
                    <w:t>“</w:t>
                  </w:r>
                </w:p>
                <w:p w:rsidR="00432BD1" w:rsidRPr="00432BD1" w:rsidRDefault="00432BD1" w:rsidP="00432BD1">
                  <w:pPr>
                    <w:contextualSpacing/>
                    <w:rPr>
                      <w:sz w:val="28"/>
                      <w:szCs w:val="28"/>
                    </w:rPr>
                  </w:pPr>
                  <w:r w:rsidRPr="00432BD1">
                    <w:rPr>
                      <w:sz w:val="28"/>
                      <w:szCs w:val="28"/>
                    </w:rPr>
                    <w:t>6 Staaten, jeweils 1 Standort</w:t>
                  </w:r>
                </w:p>
              </w:txbxContent>
            </v:textbox>
          </v:roundrect>
        </w:pict>
      </w:r>
      <w:r w:rsidR="009D71EA">
        <w:tab/>
      </w:r>
    </w:p>
    <w:p w:rsidR="00432BD1" w:rsidRPr="00432BD1" w:rsidRDefault="00391211" w:rsidP="00432BD1">
      <w:r>
        <w:rPr>
          <w:noProof/>
          <w:lang w:eastAsia="de-DE"/>
        </w:rPr>
        <w:pict>
          <v:shape id="_x0000_s1084" type="#_x0000_t67" style="position:absolute;margin-left:251.6pt;margin-top:-9.7pt;width:36.75pt;height:59.35pt;rotation:270;z-index:251717632" fillcolor="#4f81bd [3204]" stroked="f" strokeweight="0">
            <v:fill color2="#365e8f [2372]" focusposition=".5,.5" focussize="" focus="100%" type="gradientRadial"/>
            <v:imagedata embosscolor="shadow add(51)"/>
            <v:shadow on="t" type="perspective" color="#243f60 [1604]" offset="1pt" offset2="-3pt"/>
            <v:textbox style="layout-flow:vertical-ideographic"/>
          </v:shape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4" style="position:absolute;margin-left:-13.1pt;margin-top:3.85pt;width:246pt;height:34.5pt;z-index:251707392" arcsize="10923f" fillcolor="#c0504d [3205]" strokecolor="#c0504d [3205]" strokeweight="10pt">
            <v:stroke linestyle="thinThin"/>
            <v:imagedata embosscolor="shadow add(51)"/>
            <v:shadow color="#868686"/>
            <v:textbox style="mso-next-textbox:#_x0000_s1074">
              <w:txbxContent>
                <w:p w:rsidR="006F4F40" w:rsidRPr="00432BD1" w:rsidRDefault="006F4F40" w:rsidP="00432BD1">
                  <w:pPr>
                    <w:jc w:val="center"/>
                    <w:rPr>
                      <w:sz w:val="28"/>
                      <w:szCs w:val="28"/>
                    </w:rPr>
                  </w:pPr>
                  <w:r w:rsidRPr="00432BD1">
                    <w:rPr>
                      <w:sz w:val="28"/>
                      <w:szCs w:val="28"/>
                    </w:rPr>
                    <w:t>verfeinerte Nutzwertanalyse</w:t>
                  </w:r>
                </w:p>
              </w:txbxContent>
            </v:textbox>
          </v:roundrect>
        </w:pict>
      </w:r>
    </w:p>
    <w:p w:rsidR="00432BD1" w:rsidRP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6" style="position:absolute;margin-left:-16.95pt;margin-top:15.95pt;width:253.6pt;height:49.5pt;z-index:251709440" arcsize="10923f" fillcolor="#f2dbdb [661]" strokecolor="#943634 [2405]" strokeweight="2.5pt">
            <v:shadow color="#868686"/>
            <v:textbox style="mso-next-textbox:#_x0000_s1076">
              <w:txbxContent>
                <w:p w:rsidR="00432BD1" w:rsidRDefault="00432BD1" w:rsidP="00432BD1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Betriebskostenanalyse</w:t>
                  </w:r>
                </w:p>
                <w:p w:rsidR="00432BD1" w:rsidRDefault="00432BD1" w:rsidP="00432BD1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Investitionsanalyse</w:t>
                  </w:r>
                </w:p>
              </w:txbxContent>
            </v:textbox>
          </v:roundrect>
        </w:pict>
      </w:r>
    </w:p>
    <w:p w:rsidR="00432BD1" w:rsidRPr="00432BD1" w:rsidRDefault="00432BD1" w:rsidP="00432BD1"/>
    <w:p w:rsidR="00432BD1" w:rsidRPr="00432BD1" w:rsidRDefault="00432BD1" w:rsidP="00432BD1"/>
    <w:p w:rsidR="00432BD1" w:rsidRDefault="00391211" w:rsidP="00432BD1"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5" style="position:absolute;margin-left:307.15pt;margin-top:1.1pt;width:177.75pt;height:34.5pt;z-index:251708416" arcsize="10923f" fillcolor="#92d050" strokecolor="#4e6128 [1606]" strokeweight="0">
            <v:fill color2="#74903b [2374]"/>
            <v:imagedata embosscolor="shadow add(51)"/>
            <v:shadow type="perspective" color="#4e6128 [1606]" offset="1pt" offset2="-3pt"/>
            <o:extrusion v:ext="view" on="t"/>
            <v:textbox>
              <w:txbxContent>
                <w:p w:rsidR="00E23248" w:rsidRPr="00432BD1" w:rsidRDefault="00E23248" w:rsidP="00432BD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r w:rsidRPr="00432BD1">
                    <w:rPr>
                      <w:b/>
                      <w:sz w:val="36"/>
                      <w:szCs w:val="36"/>
                    </w:rPr>
                    <w:t>Tuscaloosa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de-DE"/>
        </w:rPr>
        <w:pict>
          <v:shape id="_x0000_s1081" type="#_x0000_t67" style="position:absolute;margin-left:251.6pt;margin-top:-10.2pt;width:36.75pt;height:59.35pt;rotation:270;z-index:251714560" fillcolor="#4f81bd [3204]" stroked="f" strokeweight="0">
            <v:fill color2="#365e8f [2372]" focusposition=".5,.5" focussize="" focus="100%" type="gradientRadial"/>
            <v:imagedata embosscolor="shadow add(51)"/>
            <v:shadow on="t" type="perspective" color="#243f60 [1604]" offset="1pt" offset2="-3pt"/>
            <v:textbox style="layout-flow:vertical-ideographic"/>
          </v:shape>
        </w:pict>
      </w:r>
      <w:r w:rsidRPr="00391211">
        <w:rPr>
          <w:rFonts w:ascii="Arial Black" w:hAnsi="Arial Black"/>
          <w:noProof/>
          <w:sz w:val="32"/>
          <w:szCs w:val="32"/>
          <w:lang w:eastAsia="de-DE"/>
        </w:rPr>
        <w:pict>
          <v:roundrect id="_x0000_s1073" style="position:absolute;margin-left:-16.95pt;margin-top:1.1pt;width:253.6pt;height:33pt;z-index:251706368" arcsize="10923f" fillcolor="#c0504d [3205]" strokecolor="#f2f2f2 [3041]" strokeweight="1pt">
            <v:fill color2="#622423 [1605]" angle="-135" focusposition="1" focussize="" focus="100%" type="gradient"/>
            <v:imagedata embosscolor="shadow add(51)"/>
            <v:shadow on="t" type="perspective" color="#e5b8b7 [1301]" opacity=".5" origin=",.5" offset="0,0" matrix=",-56756f,,.5"/>
            <v:textbox style="mso-next-textbox:#_x0000_s1073">
              <w:txbxContent>
                <w:p w:rsidR="006F4F40" w:rsidRPr="009D71EA" w:rsidRDefault="00E23248" w:rsidP="00432BD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71EA">
                    <w:rPr>
                      <w:b/>
                      <w:sz w:val="28"/>
                      <w:szCs w:val="28"/>
                    </w:rPr>
                    <w:t>Besuch der möglichen Standorte</w:t>
                  </w:r>
                </w:p>
              </w:txbxContent>
            </v:textbox>
          </v:roundrect>
        </w:pict>
      </w:r>
    </w:p>
    <w:p w:rsidR="00FF2776" w:rsidRPr="00432BD1" w:rsidRDefault="00432BD1" w:rsidP="00432BD1">
      <w:pPr>
        <w:tabs>
          <w:tab w:val="left" w:pos="7845"/>
        </w:tabs>
      </w:pPr>
      <w:r>
        <w:tab/>
      </w:r>
    </w:p>
    <w:sectPr w:rsidR="00FF2776" w:rsidRPr="00432BD1" w:rsidSect="003B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22" w:rsidRDefault="00393522" w:rsidP="006F4F40">
      <w:r>
        <w:separator/>
      </w:r>
    </w:p>
  </w:endnote>
  <w:endnote w:type="continuationSeparator" w:id="0">
    <w:p w:rsidR="00393522" w:rsidRDefault="00393522" w:rsidP="006F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A6" w:rsidRDefault="007A62A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10" w:rsidRPr="00DC78F5" w:rsidRDefault="00954C10" w:rsidP="006F4F40">
    <w:pPr>
      <w:pStyle w:val="Fuzeile"/>
    </w:pPr>
    <w:r w:rsidRPr="00DC78F5">
      <w:t>Geographie 13</w:t>
    </w:r>
    <w:r w:rsidRPr="00DC78F5">
      <w:tab/>
    </w:r>
    <w:r w:rsidRPr="00DC78F5">
      <w:tab/>
      <w:t xml:space="preserve">Joanna Kiefer, Fabian </w:t>
    </w:r>
    <w:proofErr w:type="spellStart"/>
    <w:r w:rsidRPr="00DC78F5">
      <w:t>Seger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A6" w:rsidRDefault="007A62A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22" w:rsidRDefault="00393522" w:rsidP="006F4F40">
      <w:r>
        <w:separator/>
      </w:r>
    </w:p>
  </w:footnote>
  <w:footnote w:type="continuationSeparator" w:id="0">
    <w:p w:rsidR="00393522" w:rsidRDefault="00393522" w:rsidP="006F4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A6" w:rsidRDefault="007A62A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27" w:rsidRDefault="00954C10" w:rsidP="007A62A6">
    <w:pPr>
      <w:pStyle w:val="Kopfzeile"/>
      <w:spacing w:line="276" w:lineRule="auto"/>
    </w:pPr>
    <w:r w:rsidRPr="00DC78F5">
      <w:t>Gruppenausarbeitung</w:t>
    </w:r>
    <w:r w:rsidR="00D83727">
      <w:t xml:space="preserve"> </w:t>
    </w:r>
    <w:r w:rsidR="00D83727">
      <w:tab/>
    </w:r>
    <w:r w:rsidR="00D83727">
      <w:tab/>
    </w:r>
    <w:r w:rsidR="00D83727" w:rsidRPr="00DC78F5">
      <w:t>November 2010</w:t>
    </w:r>
  </w:p>
  <w:p w:rsidR="00D83727" w:rsidRPr="007A62A6" w:rsidRDefault="00D83727" w:rsidP="007A62A6">
    <w:pPr>
      <w:pStyle w:val="Kopfzeile"/>
      <w:spacing w:line="276" w:lineRule="auto"/>
      <w:jc w:val="center"/>
    </w:pPr>
    <w:r w:rsidRPr="007A62A6">
      <w:rPr>
        <w:sz w:val="28"/>
        <w:szCs w:val="28"/>
      </w:rPr>
      <w:t>Motive und Methoden der Standortwahl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A6" w:rsidRDefault="007A62A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7E1"/>
    <w:multiLevelType w:val="hybridMultilevel"/>
    <w:tmpl w:val="F4F27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6F5F"/>
    <w:multiLevelType w:val="hybridMultilevel"/>
    <w:tmpl w:val="99DE6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4121"/>
    <w:multiLevelType w:val="hybridMultilevel"/>
    <w:tmpl w:val="A1ACE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7472D"/>
    <w:multiLevelType w:val="hybridMultilevel"/>
    <w:tmpl w:val="B09A9286"/>
    <w:lvl w:ilvl="0" w:tplc="DCCE5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658C9"/>
    <w:multiLevelType w:val="hybridMultilevel"/>
    <w:tmpl w:val="BC209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0"/>
    <w:rsid w:val="002D745B"/>
    <w:rsid w:val="00391211"/>
    <w:rsid w:val="00393522"/>
    <w:rsid w:val="003B6B81"/>
    <w:rsid w:val="00432BD1"/>
    <w:rsid w:val="004B44D8"/>
    <w:rsid w:val="006F4F40"/>
    <w:rsid w:val="00727F9D"/>
    <w:rsid w:val="00771009"/>
    <w:rsid w:val="007A62A6"/>
    <w:rsid w:val="007E2D28"/>
    <w:rsid w:val="007F72EE"/>
    <w:rsid w:val="00871752"/>
    <w:rsid w:val="00954C10"/>
    <w:rsid w:val="009D71EA"/>
    <w:rsid w:val="009E5044"/>
    <w:rsid w:val="00C10FD2"/>
    <w:rsid w:val="00C94257"/>
    <w:rsid w:val="00D83727"/>
    <w:rsid w:val="00DC78F5"/>
    <w:rsid w:val="00E23248"/>
    <w:rsid w:val="00F3117A"/>
    <w:rsid w:val="00FA35F5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4F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C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4C10"/>
  </w:style>
  <w:style w:type="paragraph" w:styleId="Fuzeile">
    <w:name w:val="footer"/>
    <w:basedOn w:val="Standard"/>
    <w:link w:val="FuzeileZchn"/>
    <w:uiPriority w:val="99"/>
    <w:unhideWhenUsed/>
    <w:rsid w:val="0095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4C10"/>
  </w:style>
  <w:style w:type="paragraph" w:styleId="Listenabsatz">
    <w:name w:val="List Paragraph"/>
    <w:basedOn w:val="Standard"/>
    <w:uiPriority w:val="34"/>
    <w:qFormat/>
    <w:rsid w:val="00954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A7EA-AB36-4621-A132-2B026528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Offenburg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Markus Meyer-Rettberg</cp:lastModifiedBy>
  <cp:revision>2</cp:revision>
  <dcterms:created xsi:type="dcterms:W3CDTF">2010-11-19T05:58:00Z</dcterms:created>
  <dcterms:modified xsi:type="dcterms:W3CDTF">2010-11-19T05:58:00Z</dcterms:modified>
</cp:coreProperties>
</file>